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70" w:rsidRPr="00681B1F" w:rsidRDefault="002659B0" w:rsidP="002659B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81B1F">
        <w:rPr>
          <w:b/>
          <w:sz w:val="24"/>
          <w:szCs w:val="24"/>
          <w:u w:val="single"/>
        </w:rPr>
        <w:t xml:space="preserve">PRILOG GIK-u ZA </w:t>
      </w:r>
      <w:r w:rsidR="00A5678C">
        <w:rPr>
          <w:b/>
          <w:sz w:val="24"/>
          <w:szCs w:val="24"/>
          <w:u w:val="single"/>
        </w:rPr>
        <w:t>3</w:t>
      </w:r>
      <w:r w:rsidRPr="00681B1F">
        <w:rPr>
          <w:b/>
          <w:sz w:val="24"/>
          <w:szCs w:val="24"/>
          <w:u w:val="single"/>
        </w:rPr>
        <w:t>.G1</w:t>
      </w:r>
      <w:r w:rsidR="003C1482">
        <w:rPr>
          <w:b/>
          <w:sz w:val="24"/>
          <w:szCs w:val="24"/>
          <w:u w:val="single"/>
        </w:rPr>
        <w:t>, 3.G2</w:t>
      </w:r>
      <w:r w:rsidRPr="00681B1F">
        <w:rPr>
          <w:b/>
          <w:sz w:val="24"/>
          <w:szCs w:val="24"/>
          <w:u w:val="single"/>
        </w:rPr>
        <w:t>: VREDNOVANJE</w:t>
      </w:r>
    </w:p>
    <w:p w:rsidR="002659B0" w:rsidRPr="000217E8" w:rsidRDefault="002659B0" w:rsidP="002659B0">
      <w:pPr>
        <w:rPr>
          <w:rFonts w:cstheme="minorHAnsi"/>
        </w:rPr>
      </w:pPr>
    </w:p>
    <w:p w:rsidR="00681B1F" w:rsidRPr="000217E8" w:rsidRDefault="002659B0" w:rsidP="00686781">
      <w:pPr>
        <w:numPr>
          <w:ilvl w:val="0"/>
          <w:numId w:val="1"/>
        </w:numPr>
        <w:rPr>
          <w:rFonts w:cstheme="minorHAnsi"/>
        </w:rPr>
      </w:pPr>
      <w:r w:rsidRPr="000217E8">
        <w:rPr>
          <w:rFonts w:cstheme="minorHAnsi"/>
        </w:rPr>
        <w:t xml:space="preserve">ZAKONSKI OKVIR VREDOVANJA: </w:t>
      </w:r>
    </w:p>
    <w:p w:rsidR="000217E8" w:rsidRDefault="000217E8" w:rsidP="000217E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217E8">
        <w:rPr>
          <w:rFonts w:asciiTheme="minorHAnsi" w:hAnsiTheme="minorHAnsi" w:cstheme="minorHAnsi"/>
          <w:b/>
          <w:sz w:val="22"/>
          <w:szCs w:val="22"/>
        </w:rPr>
        <w:t xml:space="preserve">Pravilnik o načinima, postupcima i elementima vrednovanja učenika u osnovnoj i srednjoj školi, NN 112/2010; </w:t>
      </w:r>
    </w:p>
    <w:p w:rsidR="000217E8" w:rsidRDefault="000300BB" w:rsidP="000217E8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  <w:hyperlink r:id="rId5" w:history="1">
        <w:r w:rsidR="000217E8" w:rsidRPr="00BD3AE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https://narodne-novine.nn.hr/clanci/sluzbeni/2010_09_112_2973.html</w:t>
        </w:r>
      </w:hyperlink>
    </w:p>
    <w:p w:rsidR="000217E8" w:rsidRPr="000217E8" w:rsidRDefault="000217E8" w:rsidP="000217E8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</w:p>
    <w:p w:rsidR="00ED730A" w:rsidRDefault="000217E8" w:rsidP="000217E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217E8">
        <w:rPr>
          <w:rFonts w:asciiTheme="minorHAnsi" w:hAnsiTheme="minorHAnsi" w:cstheme="minorHAnsi"/>
          <w:b/>
          <w:sz w:val="22"/>
          <w:szCs w:val="22"/>
        </w:rPr>
        <w:t xml:space="preserve">Pravilnik o izmjenama i dopuni Pravilnika o načinima, postupcima i elementima vrednovanja učenika u osnovnim i srednjim školama, NN 82/2019; </w:t>
      </w:r>
    </w:p>
    <w:p w:rsidR="000217E8" w:rsidRDefault="000300BB" w:rsidP="00ED730A">
      <w:pPr>
        <w:pStyle w:val="Odlomakpopisa"/>
        <w:rPr>
          <w:rStyle w:val="Hiperveza"/>
          <w:rFonts w:asciiTheme="minorHAnsi" w:hAnsiTheme="minorHAnsi" w:cstheme="minorHAnsi"/>
          <w:b/>
          <w:sz w:val="22"/>
          <w:szCs w:val="22"/>
        </w:rPr>
      </w:pPr>
      <w:hyperlink r:id="rId6" w:history="1">
        <w:r w:rsidR="00ED730A" w:rsidRPr="00BD3AE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https://narodne-novine.nn.hr/clanci/sluzbeni/2019_09_82_1709.htm</w:t>
        </w:r>
      </w:hyperlink>
    </w:p>
    <w:p w:rsidR="00A5678C" w:rsidRDefault="00A5678C" w:rsidP="00ED730A">
      <w:pPr>
        <w:pStyle w:val="Odlomakpopisa"/>
        <w:rPr>
          <w:rStyle w:val="Hiperveza"/>
          <w:rFonts w:asciiTheme="minorHAnsi" w:hAnsiTheme="minorHAnsi" w:cstheme="minorHAnsi"/>
          <w:b/>
          <w:sz w:val="22"/>
          <w:szCs w:val="22"/>
        </w:rPr>
      </w:pPr>
    </w:p>
    <w:p w:rsidR="00A5678C" w:rsidRPr="00A5678C" w:rsidRDefault="00A5678C" w:rsidP="00A5678C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MATEMATIKA – premetni kurikulum </w:t>
      </w:r>
      <w:hyperlink r:id="rId7" w:history="1">
        <w:r w:rsidRPr="00A5678C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https://mzo.gov.hr/istaknute-teme/odgoj-i-obrazovanje/nacionalni-kurikulum/predmetni-kurikulumi/539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(NOVO)</w:t>
      </w:r>
    </w:p>
    <w:p w:rsidR="00ED730A" w:rsidRPr="000217E8" w:rsidRDefault="00ED730A" w:rsidP="00ED730A">
      <w:pPr>
        <w:pStyle w:val="Odlomakpopisa"/>
        <w:rPr>
          <w:rFonts w:asciiTheme="minorHAnsi" w:hAnsiTheme="minorHAnsi" w:cstheme="minorHAnsi"/>
          <w:b/>
          <w:sz w:val="22"/>
          <w:szCs w:val="22"/>
        </w:rPr>
      </w:pPr>
    </w:p>
    <w:p w:rsidR="000217E8" w:rsidRPr="000217E8" w:rsidRDefault="000217E8" w:rsidP="000217E8">
      <w:pPr>
        <w:ind w:left="720"/>
        <w:rPr>
          <w:rFonts w:cstheme="minorHAnsi"/>
        </w:rPr>
      </w:pPr>
    </w:p>
    <w:p w:rsidR="002659B0" w:rsidRPr="000217E8" w:rsidRDefault="002659B0" w:rsidP="002659B0">
      <w:pPr>
        <w:numPr>
          <w:ilvl w:val="0"/>
          <w:numId w:val="1"/>
        </w:numPr>
        <w:rPr>
          <w:rFonts w:cstheme="minorHAnsi"/>
        </w:rPr>
      </w:pPr>
      <w:r w:rsidRPr="000217E8">
        <w:rPr>
          <w:rFonts w:cstheme="minorHAnsi"/>
        </w:rPr>
        <w:t>U nastavi matematike u 2.G1 primjenjivati će se vrednovanje prema slijedećoj shemi:</w:t>
      </w:r>
    </w:p>
    <w:p w:rsidR="002659B0" w:rsidRPr="004714D6" w:rsidRDefault="002659B0" w:rsidP="002659B0">
      <w:pPr>
        <w:ind w:left="720"/>
        <w:jc w:val="center"/>
        <w:rPr>
          <w:rFonts w:cstheme="minorHAnsi"/>
        </w:rPr>
      </w:pPr>
      <w:r w:rsidRPr="004714D6">
        <w:rPr>
          <w:rFonts w:cstheme="minorHAnsi"/>
          <w:noProof/>
          <w:lang w:eastAsia="hr-HR"/>
        </w:rPr>
        <w:drawing>
          <wp:inline distT="0" distB="0" distL="0" distR="0" wp14:anchorId="534C1B93" wp14:editId="5E739C3B">
            <wp:extent cx="3794400" cy="1800000"/>
            <wp:effectExtent l="19050" t="19050" r="15875" b="10160"/>
            <wp:docPr id="38" name="Picture 1" descr="Strojno generirani zamjenski tekst:&#10;Za uöenje &#10;Vrednovanje &#10;Kao uöenje &#10;Nauöenog &#10;Formativno &#10;Formativno &#10;Sumativno ">
              <a:extLst xmlns:a="http://schemas.openxmlformats.org/drawingml/2006/main">
                <a:ext uri="{FF2B5EF4-FFF2-40B4-BE49-F238E27FC236}">
                  <a16:creationId xmlns:a16="http://schemas.microsoft.com/office/drawing/2014/main" id="{4A7EE60E-9E23-4B35-8665-0259041E5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Strojno generirani zamjenski tekst:&#10;Za uöenje &#10;Vrednovanje &#10;Kao uöenje &#10;Nauöenog &#10;Formativno &#10;Formativno &#10;Sumativno ">
                      <a:extLst>
                        <a:ext uri="{FF2B5EF4-FFF2-40B4-BE49-F238E27FC236}">
                          <a16:creationId xmlns:a16="http://schemas.microsoft.com/office/drawing/2014/main" id="{4A7EE60E-9E23-4B35-8665-0259041E59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0" b="-2"/>
                    <a:stretch/>
                  </pic:blipFill>
                  <pic:spPr bwMode="auto">
                    <a:xfrm>
                      <a:off x="0" y="0"/>
                      <a:ext cx="3794400" cy="18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2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6200E" w:rsidRPr="004714D6" w:rsidRDefault="0046200E" w:rsidP="002659B0">
      <w:pPr>
        <w:ind w:left="720"/>
        <w:jc w:val="center"/>
        <w:rPr>
          <w:rFonts w:cstheme="minorHAnsi"/>
        </w:rPr>
      </w:pPr>
    </w:p>
    <w:p w:rsidR="00C54BBF" w:rsidRDefault="00E13FD7" w:rsidP="0046200E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VREDNOVANJE ZA UČENJE </w:t>
      </w:r>
      <w:r w:rsidRPr="004714D6">
        <w:rPr>
          <w:rFonts w:asciiTheme="minorHAnsi" w:hAnsiTheme="minorHAnsi" w:cstheme="minorHAnsi"/>
          <w:sz w:val="22"/>
          <w:szCs w:val="22"/>
        </w:rPr>
        <w:t xml:space="preserve">jest pristup vrednovanju koji je sastavni dio kontinuiranoga procesa učenja i poučavanja, odvija se za vrijeme učenja i poučavanja te kao takav ponajprije služi unapređivanju i planiranju budućega učenja i poučavanja. Vrednovanje za učenje u pravilu ne rezultira ocjenom, nego kvalitativnom povratnom informacijom i razmjenom iskustava o procesima učenja i usvojenosti znanja i vještina u odnosu na postavljena očekivanja. </w:t>
      </w:r>
    </w:p>
    <w:p w:rsidR="00ED730A" w:rsidRPr="00ED730A" w:rsidRDefault="00ED730A" w:rsidP="00ED730A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D730A">
        <w:rPr>
          <w:rFonts w:ascii="Calibri" w:hAnsi="Calibri" w:cs="Calibri"/>
          <w:color w:val="000000"/>
          <w:sz w:val="22"/>
          <w:szCs w:val="22"/>
        </w:rPr>
        <w:t>Povratnom informacijom u vrednovanju za učenje smatra se proces traženja i tumačenja dokaza koje učenici i njihovi učitelji mogu upotrijebiti pri procjeni gdje su učenici u svom učenju, kamo i kuda trebaju ići i kako najuspješnije ostvariti definirane ishode. </w:t>
      </w:r>
    </w:p>
    <w:p w:rsidR="00ED730A" w:rsidRPr="00ED730A" w:rsidRDefault="00ED730A" w:rsidP="00ED730A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D730A">
        <w:rPr>
          <w:rFonts w:ascii="Calibri" w:hAnsi="Calibri" w:cs="Calibri"/>
          <w:color w:val="000000"/>
          <w:sz w:val="22"/>
          <w:szCs w:val="22"/>
        </w:rPr>
        <w:t>Vrednovanje za učenje podrazumijeva davanja povratne informacije prije ocjenjivanja. Učenici na osnovi te informacije mogu poboljšati svoj rad i bolje se pripremiti za vrednovanje naučenog te biti uspješnije ocijenjeni.</w:t>
      </w:r>
    </w:p>
    <w:p w:rsidR="00ED730A" w:rsidRPr="004714D6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2659B0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46200E" w:rsidRPr="004714D6" w:rsidRDefault="0046200E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Default="00E13FD7" w:rsidP="00ED730A">
      <w:pPr>
        <w:pStyle w:val="Odlomakpopisa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VREDNOVANJE KAO UČENJE </w:t>
      </w:r>
      <w:r w:rsidRPr="004714D6">
        <w:rPr>
          <w:rFonts w:asciiTheme="minorHAnsi" w:hAnsiTheme="minorHAnsi" w:cstheme="minorHAnsi"/>
          <w:sz w:val="22"/>
          <w:szCs w:val="22"/>
        </w:rPr>
        <w:t xml:space="preserve">jest pristup vrednovanju koji se temelji na ideji da učenici vrednovanjem uče, stoga nužno podrazumijeva aktivno uključivanje učenika u proces vrednovanja uz stalnu podršku učitelja kao bi se maksimalno potaknuo razvoj učeničkoga autonomnog i </w:t>
      </w:r>
      <w:proofErr w:type="spellStart"/>
      <w:r w:rsidRPr="004714D6">
        <w:rPr>
          <w:rFonts w:asciiTheme="minorHAnsi" w:hAnsiTheme="minorHAnsi" w:cstheme="minorHAnsi"/>
          <w:sz w:val="22"/>
          <w:szCs w:val="22"/>
        </w:rPr>
        <w:t>samoreguliranog</w:t>
      </w:r>
      <w:proofErr w:type="spellEnd"/>
      <w:r w:rsidRPr="004714D6">
        <w:rPr>
          <w:rFonts w:asciiTheme="minorHAnsi" w:hAnsiTheme="minorHAnsi" w:cstheme="minorHAnsi"/>
          <w:sz w:val="22"/>
          <w:szCs w:val="22"/>
        </w:rPr>
        <w:t xml:space="preserve"> pristupa učenju.</w:t>
      </w:r>
    </w:p>
    <w:p w:rsidR="00ED730A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ED730A" w:rsidRPr="00ED730A" w:rsidRDefault="00ED730A" w:rsidP="00ED730A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46200E" w:rsidRPr="004714D6" w:rsidRDefault="0046200E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C54BBF" w:rsidRDefault="00E13FD7" w:rsidP="00E13FD7">
      <w:pPr>
        <w:pStyle w:val="Odlomakpopisa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VREDNOVANJE NAUČENOG</w:t>
      </w:r>
      <w:r w:rsidRPr="004714D6">
        <w:rPr>
          <w:rFonts w:asciiTheme="minorHAnsi" w:hAnsiTheme="minorHAnsi" w:cstheme="minorHAnsi"/>
          <w:sz w:val="22"/>
          <w:szCs w:val="22"/>
        </w:rPr>
        <w:t xml:space="preserve"> jest pristup vrednovanju koji podrazumijeva procjenu razine postignuća učenika nakon određenoga učenja i poučavanja tijekom školske godine ili na njezinu kraju. U pravilu rezultira ocjenom ili nekom drugom </w:t>
      </w:r>
      <w:proofErr w:type="spellStart"/>
      <w:r w:rsidRPr="004714D6">
        <w:rPr>
          <w:rFonts w:asciiTheme="minorHAnsi" w:hAnsiTheme="minorHAnsi" w:cstheme="minorHAnsi"/>
          <w:sz w:val="22"/>
          <w:szCs w:val="22"/>
        </w:rPr>
        <w:t>sumativnom</w:t>
      </w:r>
      <w:proofErr w:type="spellEnd"/>
      <w:r w:rsidRPr="004714D6">
        <w:rPr>
          <w:rFonts w:asciiTheme="minorHAnsi" w:hAnsiTheme="minorHAnsi" w:cstheme="minorHAnsi"/>
          <w:sz w:val="22"/>
          <w:szCs w:val="22"/>
        </w:rPr>
        <w:t xml:space="preserve"> procjenom. </w:t>
      </w:r>
    </w:p>
    <w:p w:rsidR="00E13FD7" w:rsidRPr="00E13FD7" w:rsidRDefault="00E13FD7" w:rsidP="00E13FD7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Pr="00E13FD7">
        <w:rPr>
          <w:rFonts w:ascii="Calibri" w:hAnsi="Calibri" w:cs="Calibri"/>
          <w:color w:val="000000"/>
          <w:sz w:val="22"/>
          <w:szCs w:val="22"/>
        </w:rPr>
        <w:t xml:space="preserve"> predmetu Matematika postignuća učenika vrednuju se brojčanom ocjenom </w:t>
      </w:r>
    </w:p>
    <w:p w:rsidR="00E13FD7" w:rsidRPr="00E13FD7" w:rsidRDefault="00E13FD7" w:rsidP="00E13FD7">
      <w:pPr>
        <w:pStyle w:val="Odlomakpopisa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13FD7">
        <w:rPr>
          <w:rFonts w:ascii="Calibri" w:hAnsi="Calibri" w:cs="Calibri"/>
          <w:color w:val="000000"/>
          <w:sz w:val="22"/>
          <w:szCs w:val="22"/>
        </w:rPr>
        <w:t xml:space="preserve">(nedovoljan – 1, dovoljan – 2, dobar – 3, vrlo dobar – 4, odličan – 5). </w:t>
      </w:r>
    </w:p>
    <w:p w:rsidR="00E13FD7" w:rsidRPr="004714D6" w:rsidRDefault="00E13FD7" w:rsidP="00E13FD7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2659B0" w:rsidP="002659B0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E13FD7" w:rsidP="002659B0">
      <w:pPr>
        <w:numPr>
          <w:ilvl w:val="0"/>
          <w:numId w:val="1"/>
        </w:numPr>
        <w:rPr>
          <w:rFonts w:cstheme="minorHAnsi"/>
          <w:b/>
        </w:rPr>
      </w:pPr>
      <w:r w:rsidRPr="004714D6">
        <w:rPr>
          <w:rFonts w:cstheme="minorHAnsi"/>
          <w:b/>
        </w:rPr>
        <w:t xml:space="preserve">ELEMENTI VREDNOVANJA NAUČENOG: </w:t>
      </w:r>
    </w:p>
    <w:p w:rsidR="002659B0" w:rsidRPr="004714D6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1. usvojenost znanja i vještina</w:t>
      </w:r>
    </w:p>
    <w:p w:rsidR="002659B0" w:rsidRPr="004714D6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2. rješavanje problema</w:t>
      </w:r>
    </w:p>
    <w:p w:rsidR="002659B0" w:rsidRPr="004714D6" w:rsidRDefault="002659B0" w:rsidP="002659B0">
      <w:pPr>
        <w:ind w:left="1416"/>
        <w:rPr>
          <w:rFonts w:cstheme="minorHAnsi"/>
          <w:b/>
        </w:rPr>
      </w:pPr>
      <w:r w:rsidRPr="004714D6">
        <w:rPr>
          <w:rFonts w:cstheme="minorHAnsi"/>
          <w:b/>
        </w:rPr>
        <w:t>3. matematička komunikacija</w:t>
      </w:r>
    </w:p>
    <w:p w:rsidR="002659B0" w:rsidRPr="004714D6" w:rsidRDefault="0046200E" w:rsidP="0046200E">
      <w:pPr>
        <w:ind w:left="360"/>
        <w:rPr>
          <w:rFonts w:cstheme="minorHAnsi"/>
        </w:rPr>
      </w:pPr>
      <w:r w:rsidRPr="004714D6">
        <w:rPr>
          <w:rFonts w:cstheme="minorHAnsi"/>
        </w:rPr>
        <w:t>- omjer ova tri elementa trebao bi biti 30:30:40</w:t>
      </w:r>
    </w:p>
    <w:p w:rsidR="0046200E" w:rsidRPr="004714D6" w:rsidRDefault="0046200E" w:rsidP="00681B1F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2659B0" w:rsidRPr="004714D6" w:rsidRDefault="00E13FD7" w:rsidP="0046200E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USVOJENOST ZNANJA I VJEŠTINA</w:t>
      </w:r>
      <w:r w:rsidR="0046200E" w:rsidRPr="004714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54BBF" w:rsidRPr="004714D6" w:rsidRDefault="00E13FD7" w:rsidP="00681B1F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opisuje matematičke pojmove</w:t>
      </w:r>
    </w:p>
    <w:p w:rsidR="00C54BBF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odabire pogodne i matematički ispravne procedure te ih provodi</w:t>
      </w:r>
    </w:p>
    <w:p w:rsidR="00C54BBF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provjerava ispravnost matematičkih postupaka i utvrđuje smislenost rezultata</w:t>
      </w:r>
    </w:p>
    <w:p w:rsidR="00C54BBF" w:rsidRPr="004714D6" w:rsidRDefault="00E13FD7" w:rsidP="0046200E">
      <w:pPr>
        <w:numPr>
          <w:ilvl w:val="1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upotrebljava i povezuje matematičke koncepte</w:t>
      </w:r>
    </w:p>
    <w:p w:rsidR="0046200E" w:rsidRPr="004714D6" w:rsidRDefault="0046200E" w:rsidP="0046200E">
      <w:pPr>
        <w:ind w:left="1440"/>
        <w:rPr>
          <w:rFonts w:cstheme="minorHAnsi"/>
        </w:rPr>
      </w:pPr>
    </w:p>
    <w:p w:rsidR="00C54BBF" w:rsidRPr="004714D6" w:rsidRDefault="00E13FD7" w:rsidP="0046200E">
      <w:pPr>
        <w:numPr>
          <w:ilvl w:val="0"/>
          <w:numId w:val="9"/>
        </w:numPr>
        <w:spacing w:after="0"/>
        <w:rPr>
          <w:rFonts w:cstheme="minorHAnsi"/>
        </w:rPr>
      </w:pPr>
      <w:r w:rsidRPr="004714D6">
        <w:rPr>
          <w:rFonts w:cstheme="minorHAnsi"/>
          <w:b/>
          <w:bCs/>
        </w:rPr>
        <w:t>MATEMATIČKA KOMUNIKACIJA</w:t>
      </w:r>
    </w:p>
    <w:p w:rsidR="00C54BBF" w:rsidRPr="004714D6" w:rsidRDefault="00E13FD7" w:rsidP="0046200E">
      <w:pPr>
        <w:numPr>
          <w:ilvl w:val="0"/>
          <w:numId w:val="12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koristi se odgovarajućim matematičkim jezikom (standardni matematički simboli, zapisi i terminologija) pri usmenome i pisanom izražavanju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koristi se odgovarajućim matematičkim prikazima za predstavljanje podataka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prelazi između različitih matematičkih prikaza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svoje razmišljanje iznosi cjelovitim, suvislim i sažetim matematičkim rečenicama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postavlja pitanja i odgovara na pitanja koja nadilaze opseg izvorno postavljenoga pitanja</w:t>
      </w:r>
    </w:p>
    <w:p w:rsidR="00C54BBF" w:rsidRPr="004714D6" w:rsidRDefault="00E13FD7" w:rsidP="0046200E">
      <w:pPr>
        <w:numPr>
          <w:ilvl w:val="0"/>
          <w:numId w:val="13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organizira informacije u logičku strukturu</w:t>
      </w:r>
    </w:p>
    <w:p w:rsidR="00C54BBF" w:rsidRPr="004714D6" w:rsidRDefault="00E13FD7" w:rsidP="0046200E">
      <w:pPr>
        <w:numPr>
          <w:ilvl w:val="0"/>
          <w:numId w:val="14"/>
        </w:numPr>
        <w:tabs>
          <w:tab w:val="num" w:pos="720"/>
        </w:tabs>
        <w:spacing w:after="0"/>
        <w:rPr>
          <w:rFonts w:cstheme="minorHAnsi"/>
        </w:rPr>
      </w:pPr>
      <w:r w:rsidRPr="004714D6">
        <w:rPr>
          <w:rFonts w:cstheme="minorHAnsi"/>
          <w:bCs/>
        </w:rPr>
        <w:t>primjereno se koristi tehnologijom</w:t>
      </w:r>
    </w:p>
    <w:p w:rsidR="0046200E" w:rsidRPr="004714D6" w:rsidRDefault="0046200E" w:rsidP="0046200E">
      <w:pPr>
        <w:rPr>
          <w:rFonts w:cstheme="minorHAnsi"/>
          <w:b/>
          <w:bCs/>
        </w:rPr>
      </w:pPr>
    </w:p>
    <w:p w:rsidR="0046200E" w:rsidRPr="004714D6" w:rsidRDefault="00E13FD7" w:rsidP="0046200E">
      <w:pPr>
        <w:pStyle w:val="Odlomakpopisa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hAnsiTheme="minorHAnsi" w:cstheme="minorHAnsi"/>
          <w:b/>
          <w:bCs/>
          <w:sz w:val="22"/>
          <w:szCs w:val="22"/>
        </w:rPr>
        <w:t>RJEŠAVANJE PROBLEMA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prepoznaje relevantne elemente problema i naslućuje metode rješavanja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uspješno primjenjuje odabranu matematičku metodu pri rješavanju problema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modelira matematičkim zakonitostima problemske situacije uz raspravu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ispravno rješava probleme u različitim kontekstima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provjerava ispravnost matematičkih postupaka i utvrđuje smislenost rješenja problema</w:t>
      </w:r>
    </w:p>
    <w:p w:rsidR="00C54BBF" w:rsidRPr="004714D6" w:rsidRDefault="00E13FD7" w:rsidP="0046200E">
      <w:pPr>
        <w:numPr>
          <w:ilvl w:val="0"/>
          <w:numId w:val="18"/>
        </w:numPr>
        <w:spacing w:after="0"/>
        <w:rPr>
          <w:rFonts w:cstheme="minorHAnsi"/>
        </w:rPr>
      </w:pPr>
      <w:r w:rsidRPr="004714D6">
        <w:rPr>
          <w:rFonts w:cstheme="minorHAnsi"/>
          <w:bCs/>
        </w:rPr>
        <w:t>generalizira rješenje</w:t>
      </w:r>
    </w:p>
    <w:p w:rsidR="002659B0" w:rsidRPr="004714D6" w:rsidRDefault="002659B0" w:rsidP="002659B0">
      <w:pPr>
        <w:rPr>
          <w:rFonts w:cstheme="minorHAnsi"/>
        </w:rPr>
      </w:pPr>
    </w:p>
    <w:p w:rsidR="0046200E" w:rsidRPr="004714D6" w:rsidRDefault="0046200E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vrednovanje naučenog može se provoditi u oblicima:</w:t>
      </w:r>
    </w:p>
    <w:p w:rsidR="00C54BBF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pisane provjere znanja – na kraju teme, vrednuju sve (ili većinu) ishoda teme </w:t>
      </w:r>
    </w:p>
    <w:p w:rsidR="00C54BBF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t>pisane provjere znanja – unutar teme, vrednuju manji dio ishoda, obično kraće traju</w:t>
      </w:r>
    </w:p>
    <w:p w:rsidR="00C54BBF" w:rsidRPr="004714D6" w:rsidRDefault="00E13FD7" w:rsidP="0046200E">
      <w:pPr>
        <w:pStyle w:val="Odlomakpopisa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714D6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razne aktivnosti kroz koje možemo provjeriti i vrednovati usvojenost ishoda učenja: 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 xml:space="preserve">kreativni 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>zadaci,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>timski rad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, radni listići, projektni zadaci, </w:t>
      </w:r>
      <w:r w:rsidR="00A5678C">
        <w:rPr>
          <w:rFonts w:asciiTheme="minorHAnsi" w:eastAsiaTheme="minorEastAsia" w:hAnsiTheme="minorHAnsi" w:cstheme="minorHAnsi"/>
          <w:sz w:val="22"/>
          <w:szCs w:val="22"/>
        </w:rPr>
        <w:t>plakati, umne mape,</w:t>
      </w:r>
      <w:r w:rsidRPr="004714D6">
        <w:rPr>
          <w:rFonts w:asciiTheme="minorHAnsi" w:eastAsiaTheme="minorEastAsia" w:hAnsiTheme="minorHAnsi" w:cstheme="minorHAnsi"/>
          <w:sz w:val="22"/>
          <w:szCs w:val="22"/>
        </w:rPr>
        <w:t xml:space="preserve">… </w:t>
      </w:r>
    </w:p>
    <w:p w:rsidR="00681B1F" w:rsidRPr="004714D6" w:rsidRDefault="00681B1F" w:rsidP="00681B1F">
      <w:pPr>
        <w:pStyle w:val="Odlomakpopisa"/>
        <w:ind w:left="1440"/>
        <w:rPr>
          <w:rFonts w:asciiTheme="minorHAnsi" w:hAnsiTheme="minorHAnsi" w:cstheme="minorHAnsi"/>
          <w:sz w:val="22"/>
          <w:szCs w:val="22"/>
        </w:rPr>
      </w:pPr>
    </w:p>
    <w:p w:rsidR="0046200E" w:rsidRDefault="00681B1F" w:rsidP="0046200E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pisane provjere znanja mogu se istovremeno ocijeniti kroz jedan ili više elementa vrednovanja, ovisno o nastavnim temama</w:t>
      </w:r>
    </w:p>
    <w:p w:rsidR="00D14E31" w:rsidRPr="004714D6" w:rsidRDefault="00D14E31" w:rsidP="00D14E31">
      <w:pPr>
        <w:pStyle w:val="Odlomakpopisa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okvirna tablica vrednovanja na pisanim provjerama za svaki element za koji se provodi vrednovanje:</w:t>
      </w:r>
    </w:p>
    <w:p w:rsidR="00D14E31" w:rsidRPr="004714D6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0" w:type="auto"/>
        <w:tblInd w:w="1045" w:type="dxa"/>
        <w:tblLayout w:type="fixed"/>
        <w:tblLook w:val="04A0" w:firstRow="1" w:lastRow="0" w:firstColumn="1" w:lastColumn="0" w:noHBand="0" w:noVBand="1"/>
      </w:tblPr>
      <w:tblGrid>
        <w:gridCol w:w="3482"/>
        <w:gridCol w:w="3482"/>
      </w:tblGrid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714D6">
              <w:rPr>
                <w:rFonts w:asciiTheme="minorHAnsi" w:eastAsia="Times New Roman" w:hAnsiTheme="minorHAnsi" w:cstheme="minorHAnsi"/>
                <w:b/>
              </w:rPr>
              <w:t>ostvareni bodovi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714D6">
              <w:rPr>
                <w:rFonts w:asciiTheme="minorHAnsi" w:eastAsia="Times New Roman" w:hAnsiTheme="minorHAnsi" w:cstheme="minorHAnsi"/>
                <w:b/>
              </w:rPr>
              <w:t>ocjena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0-44 %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nedovoljan (1)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45-59 %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dovoljan (2)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60-74 %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dobar (3)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75-89 %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vrlo dobar (4)</w:t>
            </w:r>
          </w:p>
        </w:tc>
      </w:tr>
      <w:tr w:rsidR="00D14E31" w:rsidRPr="004714D6" w:rsidTr="00EB024E"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eastAsia="Times New Roman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90-100 %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E31" w:rsidRPr="004714D6" w:rsidRDefault="00D14E31" w:rsidP="00EB024E">
            <w:pPr>
              <w:pStyle w:val="ListParagraph1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4714D6">
              <w:rPr>
                <w:rFonts w:asciiTheme="minorHAnsi" w:eastAsia="Times New Roman" w:hAnsiTheme="minorHAnsi" w:cstheme="minorHAnsi"/>
              </w:rPr>
              <w:t>odličan (5)</w:t>
            </w:r>
          </w:p>
        </w:tc>
      </w:tr>
    </w:tbl>
    <w:p w:rsidR="00D14E31" w:rsidRPr="004714D6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D14E31" w:rsidRDefault="00D14E31" w:rsidP="00D14E31">
      <w:pPr>
        <w:pStyle w:val="Odlomakpopisa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ukoliko učenik nije ostvario propisani ishod (ishode)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niti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na zadovoljavajućoj razini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odnosno</w:t>
      </w:r>
      <w:r>
        <w:rPr>
          <w:rFonts w:asciiTheme="minorHAnsi" w:eastAsiaTheme="minorHAnsi" w:hAnsiTheme="minorHAnsi" w:cstheme="minorHAnsi"/>
          <w:sz w:val="22"/>
          <w:szCs w:val="22"/>
        </w:rPr>
        <w:t>,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 dobio je ocjenu 1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na pisanoj provjeri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, u dogovoru s nastavnicom ispravlja ocjenu (nakon analize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razloga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neuspjeha i dodatnog rada na dopunskoj nastavi)</w:t>
      </w:r>
    </w:p>
    <w:p w:rsidR="00D14E31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D14E31" w:rsidRDefault="00D14E31" w:rsidP="00D14E31">
      <w:pPr>
        <w:pStyle w:val="Odlomakpopisa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za vrednovanje usmene provjere znanja okvir za vrednovanje dan je u tablici:</w:t>
      </w:r>
    </w:p>
    <w:p w:rsidR="00D14E31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701"/>
        <w:gridCol w:w="5806"/>
      </w:tblGrid>
      <w:tr w:rsidR="00D14E31" w:rsidRPr="0060480D" w:rsidTr="00EB024E">
        <w:tc>
          <w:tcPr>
            <w:tcW w:w="1418" w:type="dxa"/>
            <w:shd w:val="clear" w:color="auto" w:fill="FFE599" w:themeFill="accent4" w:themeFillTint="66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b/>
                <w:sz w:val="22"/>
                <w:szCs w:val="22"/>
              </w:rPr>
              <w:t>OCJENA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60480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ELEMENT VREDNOVANJA</w:t>
            </w:r>
          </w:p>
        </w:tc>
        <w:tc>
          <w:tcPr>
            <w:tcW w:w="5806" w:type="dxa"/>
            <w:shd w:val="clear" w:color="auto" w:fill="B4C6E7" w:themeFill="accent5" w:themeFillTint="66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60480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KRITERIJ VREDNOVANJA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Dovoljan (2)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prepoznaje osnovne pojmove, činjenice i koncepte na primjerima, iskazuje definicije i formule.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nabraja procedure potrebne za rješavanje zadatka. Učenik rješava jednostavne zadatke primjenom definicija i formula.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pravilno koristi osnovne matematičke simbole.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Pri rješavanju problema učenik određuje što je zadano, a što se traži, naslućuje metodu rješavanja i provodi je uz pomoć.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Dobar (3)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opisuje/objašnjava pojmove, činjenice i koncepte, objašnjava ih i uspoređuje, definicije i formule djelomično primjenjuje u rješavanju zadataka.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provodi poznate procedure u rješavanje zadatka. Učenik djelomično točno rješava složenije zadatke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se pravilno koristi matematičkim jezikom, s pomoću matematičkih simbola pravilno zapisuje izraze, jednakosti, tvrdnje.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Pri rješavanju problema učenik određuje elemente problema, odabire metodu rješavanja ali je djelomično točno provodi.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Vrlo dobar (4)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razlikuje pojmove, činjenice i koncepte, povezuje ih te izdvaja i obrazlaže posebne slučajeve, definicije i formule sa sigurnošću primjenjuje u rješavanju zadataka.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odabire odgovarajuće procedure i provodi ih u rješavanju zadatka. Učenik točno rješava složenije zadatke.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se pravilno matematički izražava, odabire odgovarajući matematički prikaz za predstavljanje podataka, prelazi iz jednog prikaza u drugi.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Pri rješavanju problema učenik sigurno i točno određuje sve elemente problema, odabire metodu rješavanja, točno je provodi i provjerava smislenost rješenja</w:t>
            </w:r>
          </w:p>
        </w:tc>
      </w:tr>
      <w:tr w:rsidR="00D14E31" w:rsidRPr="0060480D" w:rsidTr="00EB024E"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D14E31" w:rsidRPr="0060480D" w:rsidRDefault="00D14E31" w:rsidP="00EB024E">
            <w:pPr>
              <w:pStyle w:val="Odlomakpopisa"/>
              <w:ind w:lef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Odličan (5)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usvojenost znanja i vještina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 xml:space="preserve">• Učenik koristi pojmove, činjenice i koncepte za stvaranje novog znanja, izvodi nove definicije i formule i utvrđuje njegovu smislenost. </w:t>
            </w:r>
          </w:p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uspoređuje različite procedure u rješavanju zadatka, odabire elegantniju i obrazlaže svoj odabir. Učenik potpuno točno i na najjednostavniji način rješava složenije zadatke.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matematička komunikacija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ima izrazito bogat matematički rječnik i vješto ga koristi, postavlja i odgovara na pitanja koja nadilaze opseg izvorno postavljenog pitanja.</w:t>
            </w:r>
          </w:p>
        </w:tc>
      </w:tr>
      <w:tr w:rsidR="00D14E31" w:rsidRPr="0060480D" w:rsidTr="00EB024E">
        <w:tc>
          <w:tcPr>
            <w:tcW w:w="1418" w:type="dxa"/>
            <w:vMerge/>
            <w:shd w:val="clear" w:color="auto" w:fill="FFF2CC" w:themeFill="accent4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rješavanje problema</w:t>
            </w:r>
          </w:p>
        </w:tc>
        <w:tc>
          <w:tcPr>
            <w:tcW w:w="5806" w:type="dxa"/>
            <w:shd w:val="clear" w:color="auto" w:fill="D9E2F3" w:themeFill="accent5" w:themeFillTint="33"/>
          </w:tcPr>
          <w:p w:rsidR="00D14E31" w:rsidRPr="0060480D" w:rsidRDefault="00D14E31" w:rsidP="00EB024E">
            <w:pPr>
              <w:pStyle w:val="Odlomakpopisa"/>
              <w:ind w:lef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0480D">
              <w:rPr>
                <w:rFonts w:asciiTheme="minorHAnsi" w:hAnsiTheme="minorHAnsi" w:cstheme="minorHAnsi"/>
                <w:sz w:val="22"/>
                <w:szCs w:val="22"/>
              </w:rPr>
              <w:t>• Učenik pokazuje izrazito zanimanje za rješavanje problema, sigurno i točno određuje sve elemente problema, raspravlja o uvjetima problem i njihovoj smislenosti, nudi nekoliko metoda rješavanja i odabire onu elegantnu uz obrazloženje, raspravlja o smislenosti rješenja i postavlja nova problemska pitanja.</w:t>
            </w:r>
          </w:p>
        </w:tc>
      </w:tr>
    </w:tbl>
    <w:p w:rsidR="00D14E31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*</w:t>
      </w:r>
      <w:r w:rsidRPr="00A31792">
        <w:rPr>
          <w:rFonts w:asciiTheme="minorHAnsi" w:eastAsiaTheme="minorHAnsi" w:hAnsiTheme="minorHAnsi" w:cstheme="minorHAnsi"/>
          <w:sz w:val="22"/>
          <w:szCs w:val="22"/>
        </w:rPr>
        <w:t xml:space="preserve">kriteriji su preuzeti iz </w:t>
      </w:r>
      <w:hyperlink r:id="rId9" w:history="1">
        <w:r w:rsidRPr="00A31792">
          <w:rPr>
            <w:rStyle w:val="Hiperveza"/>
            <w:rFonts w:asciiTheme="minorHAnsi" w:hAnsiTheme="minorHAnsi" w:cstheme="minorHAnsi"/>
            <w:sz w:val="22"/>
            <w:szCs w:val="22"/>
          </w:rPr>
          <w:t>Matematika 2 - Vrednujemo naučeno.pdf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17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(dostupno nastavnicima</w:t>
      </w:r>
      <w:r>
        <w:rPr>
          <w:rFonts w:asciiTheme="minorHAnsi" w:eastAsiaTheme="minorHAnsi" w:hAnsiTheme="minorHAnsi" w:cstheme="minorHAnsi"/>
          <w:sz w:val="22"/>
          <w:szCs w:val="22"/>
        </w:rPr>
        <w:t>)</w:t>
      </w:r>
    </w:p>
    <w:p w:rsidR="00D14E31" w:rsidRPr="004714D6" w:rsidRDefault="00D14E31" w:rsidP="00D14E31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681B1F" w:rsidRDefault="00681B1F" w:rsidP="00681B1F">
      <w:pPr>
        <w:pStyle w:val="Odlomakpopisa"/>
        <w:numPr>
          <w:ilvl w:val="0"/>
          <w:numId w:val="22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4714D6">
        <w:rPr>
          <w:rFonts w:asciiTheme="minorHAnsi" w:eastAsiaTheme="minorHAnsi" w:hAnsiTheme="minorHAnsi" w:cstheme="minorHAnsi"/>
          <w:sz w:val="22"/>
          <w:szCs w:val="22"/>
        </w:rPr>
        <w:t>ukoliko učenik nije ostvario propisani ishod (ishode) na zadovoljavajućoj razini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odnosno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 dobio je ocjenu 1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 xml:space="preserve"> na pisanoj provjeri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 xml:space="preserve">, u dogovoru s nastavnicom ispravlja negativnu ocjenu (nakon analize </w:t>
      </w:r>
      <w:r w:rsidR="00E13FD7">
        <w:rPr>
          <w:rFonts w:asciiTheme="minorHAnsi" w:eastAsiaTheme="minorHAnsi" w:hAnsiTheme="minorHAnsi" w:cstheme="minorHAnsi"/>
          <w:sz w:val="22"/>
          <w:szCs w:val="22"/>
        </w:rPr>
        <w:t xml:space="preserve">razloga </w:t>
      </w:r>
      <w:r w:rsidRPr="004714D6">
        <w:rPr>
          <w:rFonts w:asciiTheme="minorHAnsi" w:eastAsiaTheme="minorHAnsi" w:hAnsiTheme="minorHAnsi" w:cstheme="minorHAnsi"/>
          <w:sz w:val="22"/>
          <w:szCs w:val="22"/>
        </w:rPr>
        <w:t>neuspjeha i dodatn</w:t>
      </w:r>
      <w:r w:rsidR="004714D6" w:rsidRPr="004714D6">
        <w:rPr>
          <w:rFonts w:asciiTheme="minorHAnsi" w:eastAsiaTheme="minorHAnsi" w:hAnsiTheme="minorHAnsi" w:cstheme="minorHAnsi"/>
          <w:sz w:val="22"/>
          <w:szCs w:val="22"/>
        </w:rPr>
        <w:t>og rada na dopunskoj nastavi)</w:t>
      </w:r>
    </w:p>
    <w:p w:rsidR="00ED730A" w:rsidRPr="004714D6" w:rsidRDefault="00ED730A" w:rsidP="00ED730A">
      <w:pPr>
        <w:pStyle w:val="Odlomakpopisa"/>
        <w:rPr>
          <w:rFonts w:asciiTheme="minorHAnsi" w:eastAsiaTheme="minorHAnsi" w:hAnsiTheme="minorHAnsi" w:cstheme="minorHAnsi"/>
          <w:sz w:val="22"/>
          <w:szCs w:val="22"/>
        </w:rPr>
      </w:pPr>
    </w:p>
    <w:p w:rsidR="002659B0" w:rsidRDefault="004714D6" w:rsidP="004714D6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razina postignuća dobar za </w:t>
      </w:r>
      <w:r w:rsidR="00813EA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.razred (1</w:t>
      </w:r>
      <w:r w:rsidR="00A5678C">
        <w:rPr>
          <w:rFonts w:asciiTheme="minorHAnsi" w:hAnsiTheme="minorHAnsi" w:cstheme="minorHAnsi"/>
          <w:sz w:val="22"/>
          <w:szCs w:val="22"/>
        </w:rPr>
        <w:t>05</w:t>
      </w:r>
      <w:r>
        <w:rPr>
          <w:rFonts w:asciiTheme="minorHAnsi" w:hAnsiTheme="minorHAnsi" w:cstheme="minorHAnsi"/>
          <w:sz w:val="22"/>
          <w:szCs w:val="22"/>
        </w:rPr>
        <w:t xml:space="preserve"> sati matematike godišnje</w:t>
      </w:r>
      <w:r w:rsidR="000217E8">
        <w:rPr>
          <w:rFonts w:asciiTheme="minorHAnsi" w:hAnsiTheme="minorHAnsi" w:cstheme="minorHAnsi"/>
          <w:sz w:val="22"/>
          <w:szCs w:val="22"/>
        </w:rPr>
        <w:t>) dana je</w:t>
      </w:r>
      <w:r>
        <w:rPr>
          <w:rFonts w:asciiTheme="minorHAnsi" w:hAnsiTheme="minorHAnsi" w:cstheme="minorHAnsi"/>
          <w:sz w:val="22"/>
          <w:szCs w:val="22"/>
        </w:rPr>
        <w:t xml:space="preserve"> u tablici:</w:t>
      </w:r>
    </w:p>
    <w:p w:rsidR="00A5678C" w:rsidRDefault="00A5678C" w:rsidP="006C6485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4950" w:type="pct"/>
        <w:tblLook w:val="04A0" w:firstRow="1" w:lastRow="0" w:firstColumn="1" w:lastColumn="0" w:noHBand="0" w:noVBand="1"/>
      </w:tblPr>
      <w:tblGrid>
        <w:gridCol w:w="2240"/>
        <w:gridCol w:w="3623"/>
        <w:gridCol w:w="3108"/>
      </w:tblGrid>
      <w:tr w:rsidR="00A5678C" w:rsidRPr="00777196" w:rsidTr="00AD4820">
        <w:tc>
          <w:tcPr>
            <w:tcW w:w="4967" w:type="pct"/>
            <w:gridSpan w:val="3"/>
            <w:shd w:val="clear" w:color="auto" w:fill="F7CAAC" w:themeFill="accent2" w:themeFillTint="66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Domene: A – Brojevi, B – Algebra i funkcije, C – Oblik i prostor, D – Mjerenje, E – Podatci, statistika i vjerojatnost</w:t>
            </w:r>
          </w:p>
        </w:tc>
      </w:tr>
      <w:tr w:rsidR="00A5678C" w:rsidRPr="006C6485" w:rsidTr="00F81577">
        <w:tc>
          <w:tcPr>
            <w:tcW w:w="1240" w:type="pct"/>
            <w:shd w:val="clear" w:color="auto" w:fill="C5E0B3" w:themeFill="accent6" w:themeFillTint="66"/>
            <w:hideMark/>
          </w:tcPr>
          <w:p w:rsidR="00A5678C" w:rsidRPr="006C6485" w:rsidRDefault="00A5678C" w:rsidP="00530C9B">
            <w:pPr>
              <w:rPr>
                <w:rFonts w:eastAsia="Times New Roman" w:cstheme="minorHAnsi"/>
                <w:b/>
                <w:lang w:eastAsia="hr-HR"/>
              </w:rPr>
            </w:pPr>
            <w:r w:rsidRPr="006C6485">
              <w:rPr>
                <w:rFonts w:eastAsia="Times New Roman" w:cstheme="minorHAnsi"/>
                <w:b/>
                <w:lang w:eastAsia="hr-HR"/>
              </w:rPr>
              <w:t>odgojno-obrazovni ishodi</w:t>
            </w:r>
          </w:p>
        </w:tc>
        <w:tc>
          <w:tcPr>
            <w:tcW w:w="2006" w:type="pct"/>
            <w:shd w:val="clear" w:color="auto" w:fill="FFE599" w:themeFill="accent4" w:themeFillTint="66"/>
            <w:hideMark/>
          </w:tcPr>
          <w:p w:rsidR="00A5678C" w:rsidRPr="006C6485" w:rsidRDefault="00A5678C" w:rsidP="00530C9B">
            <w:pPr>
              <w:rPr>
                <w:rFonts w:eastAsia="Times New Roman" w:cstheme="minorHAnsi"/>
                <w:b/>
                <w:lang w:eastAsia="hr-HR"/>
              </w:rPr>
            </w:pPr>
            <w:r w:rsidRPr="006C6485">
              <w:rPr>
                <w:rFonts w:eastAsia="Times New Roman" w:cstheme="minorHAnsi"/>
                <w:b/>
                <w:lang w:eastAsia="hr-HR"/>
              </w:rPr>
              <w:t>razrada ishoda</w:t>
            </w:r>
          </w:p>
        </w:tc>
        <w:tc>
          <w:tcPr>
            <w:tcW w:w="1687" w:type="pct"/>
            <w:shd w:val="clear" w:color="auto" w:fill="ACB9CA" w:themeFill="text2" w:themeFillTint="66"/>
            <w:hideMark/>
          </w:tcPr>
          <w:p w:rsidR="00A5678C" w:rsidRPr="006C6485" w:rsidRDefault="00A5678C" w:rsidP="00530C9B">
            <w:pPr>
              <w:rPr>
                <w:rFonts w:eastAsia="Times New Roman" w:cstheme="minorHAnsi"/>
                <w:b/>
                <w:lang w:eastAsia="hr-HR"/>
              </w:rPr>
            </w:pPr>
            <w:r w:rsidRPr="006C6485">
              <w:rPr>
                <w:rFonts w:eastAsia="Times New Roman" w:cstheme="minorHAnsi"/>
                <w:b/>
                <w:lang w:eastAsia="hr-HR"/>
              </w:rPr>
              <w:t>odgojno-obrazovni ishodi na razini usvojenosti »dobar« na kraju razreda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A.3.1.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B.3.1.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pravila za računanje s potencijama racionalnoga eksponenta.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Prelazi iz prikaza potencije racionalnoga eksponenta u prikaz korijenom i obratno.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vrijednost korijena i potencija racionalnoga eksponenta koristeći se džepnim računalom ili bez njega.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s potencijama racionalnoga eksponenta.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vrijednost potencija racionalnoga eksponenta.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Korijeni. Potencije racionalnog eksponenta.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B.3.2.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C.3.1.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Analizira eksponencijalnu i logaritamsku funkciju.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 xml:space="preserve">Određuje domenu,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kodomenu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, sliku, rast i pad,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inverznu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funkciju eksponencijalne i logaritamske funkcije i crta graf funkcija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1686FF04" wp14:editId="53F20A3A">
                  <wp:extent cx="1379220" cy="312420"/>
                  <wp:effectExtent l="0" t="0" r="0" b="0"/>
                  <wp:docPr id="21" name="Slika 21" descr="https://narodne-novine.nn.hr/files/_web/sluzbeni-dio/2019/130269/images/130269_56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narodne-novine.nn.hr/files/_web/sluzbeni-dio/2019/130269/images/130269_56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Primjenjuje prirodni logaritam.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 xml:space="preserve">Crtice iz povijesti – Euler,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Napier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Grafički prikazuje logaritamsku i eksponencijalnu funkciju.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Eksponencijalna i logaritamska funkcija. Svojstva i graf eksponencijalne i logaritamske funkcije.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 Prirodni logaritam.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Preporuka za ostvarivanje odgojno-obrazovnoga ishoda: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Koristiti se programima dinamične geometrije te ostalim primjerenim i dostupnim interaktivnim računalnim programima i alatima za otkrivanje svojstava i pravilnosti.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Učenik otkriva osnovna svojstva funkcija iz njihovih grafova. Uočava »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inverznu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>« vezu između eksponencijalne i logaritamske funkcije rabeći pravac y = x.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B.3.3.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C.3.2.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eksponencijalnu i logaritamsku funkciju.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Modelira problemsku situaciju, određuje i provjerava rješenja te im utvrđuje smislenost.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 xml:space="preserve">Crtice iz povijesti –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Briggsove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i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Napierove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logaritamske tablice.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Korelacija s Kemijom i Biologijom.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U problemu opisanome eksponencijalnom i logaritamskom funkcijom računa vrijednost funkcije zadanoga argumenta kao i vrijednost argumenta zadane vrijednosti funkcije.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Primjena eksponencijalne i logaritamske funkcije.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B.3.4.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Modelira eksponencijalnom i logaritamskom jednadžbom.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Navodi i primjenjuje svojstva potencija i logaritama, računa vrijednosti jednostavnih logaritamskih izraza, prelazi iz logaritamskoga u eksponencijalni oblik.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Rješava jednostavne eksponencijalne i logaritamske jednadžbe.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Modelira problemsku situaciju, određuje i provjerava rješenja te im utvrđuje smislenost.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Rješava eksponencijalne i logaritamske jednadžbe izravnom primjenom definicije.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Eksponencijalne i logaritamske jednadžbe.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Preporuka za ostvarivanje odgojno-obrazovnoga ishoda: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Koristiti se programima dinamične geometrije te ostalim primjerenim i dostupnim interaktivnim računalnim programima i alatima za otkrivanje svojstava i pravilnosti.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B.3.5.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C.3.3.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svojstva trigonometrijskih funkcija.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Definira trigonometrijske funkcije broja na brojevnoj kružnici, otkriva svojstva i rabi ih za računanje vrijednosti trigonometrijskih funkcija.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Koristi se džepnim računalom.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trigonometrijske identitete.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Crtice iz povijesti – podrijetlo imena trigonometrijskih funkcija.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Iskazuje definicije trigonometrijskih funkcija i uočava njihova svojstva.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Brojevna kružnica. Definicija trigonometrijskih funkcija. Svojstva trigonometrijskih funkcija.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 Trigonometrijski identiteti.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Preporuka za ostvarivanje odgojno-obrazovnoga ishoda: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Koristiti se programima dinamične geometrije te ostalim primjerenim i dostupnim interaktivnim računalnim programima i alatima za otkrivanje svojstava i pravilnosti.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Važno je da učenici otkriju i usvoje vezu koordinata točaka na brojevnoj kružnici i trigonometrijskih funkcija (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sinx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i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cosx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), odnosno koordinata točaka na osi tangensa s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tgx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, osi kotangensa s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ctgx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>. Također je važno otkrivanje svojstava kao što su parnost/neparnost i periodičnost te njihova primjena pri računanju vrijednosti trigonometrijskih funkcija. Koristiti se džepnim računalom. Upozoriti na mjere koje se koriste pri računanju (stupnjevi, radijani).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B.3.6.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C.3.4.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Analizira graf trigonometrijske funkcije.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Prepoznaje i opisuje grafove osnovnih trigonometrijskih funkcija.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Grafički prikazuje trigonometrijske funkcije: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077F41BE" wp14:editId="3809D45D">
                  <wp:extent cx="1447800" cy="868680"/>
                  <wp:effectExtent l="0" t="0" r="0" b="7620"/>
                  <wp:docPr id="20" name="Slika 20" descr="https://narodne-novine.nn.hr/files/_web/sluzbeni-dio/2019/130269/images/130269_56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arodne-novine.nn.hr/files/_web/sluzbeni-dio/2019/130269/images/130269_56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Korelacija s Fizikom.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Određuje svojstva trigonometrijskih funkcija: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6C24D26B" wp14:editId="5BA93C85">
                  <wp:extent cx="1150620" cy="342900"/>
                  <wp:effectExtent l="0" t="0" r="0" b="0"/>
                  <wp:docPr id="19" name="Slika 19" descr="https://narodne-novine.nn.hr/files/_web/sluzbeni-dio/2019/130269/images/130269_56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narodne-novine.nn.hr/files/_web/sluzbeni-dio/2019/130269/images/130269_56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Grafički prikaz trigonometrijskih funkcija.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Preporuka za ostvarivanje odgojno-obrazovnoga ishoda: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Koristiti se programima dinamične geometrije te ostalim primjerenim i dostupnim interaktivnim računalnim programima i alatima za otkrivanje svojstava i pravilnosti.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Moguće je učenicima zadati manji seminarski rad u kojemu će crtati grafove trigonometrijskih funkcija (od početka se koristeći brojevnom kružnicom, prenoseći vrijednosti na graf) ili onih kojima se mijenjaju amplitude, periodi i pomaci. Koristeći se programom dinamične geometrije pri izradi toga seminarskog rada, mnogo jednostavnije uočavaju promjene.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 xml:space="preserve">No za razvoj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grafomotoričkih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vještina dobro je zadati da učenici to rade i prostoručno. Svakako ih treba upozoriti na važnost odabira odgovarajućega mjerila pri crtanju grafova.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B.3.7.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C.3.5.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Primjenjuje trigonometrijske funkcije.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Analizira probleme opisane trigonometrijskom funkcijom i primjenjuje trigonometrijske funkcije za modeliranje.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 xml:space="preserve">U problemu opisanome trigonometrijskom funkcijom računa vrijednost funkcije zadanoga argumenta kao i </w:t>
            </w:r>
            <w:r w:rsidRPr="00777196">
              <w:rPr>
                <w:rFonts w:eastAsia="Times New Roman" w:cstheme="minorHAnsi"/>
                <w:lang w:eastAsia="hr-HR"/>
              </w:rPr>
              <w:lastRenderedPageBreak/>
              <w:t>vrijednost argumenta zadane vrijednosti funkcije.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Sadržaj: Primjena trigonometrijskih funkcija.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Preporuka za ostvarivanje odgojno-obrazovnoga ishoda: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Primjer problema opisanoga trigonometrijskom funkcijom: Duljina dana opisana je formulom: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noProof/>
                <w:lang w:eastAsia="hr-HR"/>
              </w:rPr>
              <w:drawing>
                <wp:inline distT="0" distB="0" distL="0" distR="0" wp14:anchorId="068398A8" wp14:editId="01840C73">
                  <wp:extent cx="1920240" cy="342900"/>
                  <wp:effectExtent l="0" t="0" r="3810" b="0"/>
                  <wp:docPr id="18" name="Slika 18" descr="https://narodne-novine.nn.hr/files/_web/sluzbeni-dio/2019/130269/images/130269_56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narodne-novine.nn.hr/files/_web/sluzbeni-dio/2019/130269/images/130269_56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196">
              <w:rPr>
                <w:rFonts w:eastAsia="Times New Roman" w:cstheme="minorHAnsi"/>
                <w:lang w:eastAsia="hr-HR"/>
              </w:rPr>
              <w:br/>
              <w:t>pri čemu je t dan u godini (t = 0 je 1. siječnja), konstanta K određena je geografskom širinom mjesta.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a) Kolika je duljina dana 22. 2. u Dubrovniku (K = 6)?)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b) Koji dan u veljači traje 11 sati?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c) Koji je dan najkraći, a koji najdulji?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B.3.8.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trigonometrijske jednadžbe.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Osnovne trigonometrijske jednadžbe rješava grafički ili na brojevnoj kružnici.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Rješava trigonometrijske jednadžbe: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proofErr w:type="spellStart"/>
            <w:r w:rsidRPr="00777196">
              <w:rPr>
                <w:rFonts w:eastAsia="Times New Roman" w:cstheme="minorHAnsi"/>
                <w:lang w:eastAsia="hr-HR"/>
              </w:rPr>
              <w:t>Asin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(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bx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+ c) + d = 0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proofErr w:type="spellStart"/>
            <w:r w:rsidRPr="00777196">
              <w:rPr>
                <w:rFonts w:eastAsia="Times New Roman" w:cstheme="minorHAnsi"/>
                <w:lang w:eastAsia="hr-HR"/>
              </w:rPr>
              <w:t>Acos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(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bx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 xml:space="preserve"> + c) + d = 0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Trigonometrijske jednadžbe.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Preporuka za ostvarivanje odgojno-obrazovnoga ishoda: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Primjer: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U nekome mjestu na moru određenoga dana plima je u ponoć i podne, a oseka u 6 i 18 sati. Razina mora, u odnosu na uobičajenu, za vrijeme plime je 5.11 m, a za vrijeme oseke -0.17. Odredite: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a) Koja će razina mora biti u 10 sati?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b) U koliko će sati poslijepodne razina mora biti 0?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C.3.6.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D.3.1.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s vektorima.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Prepoznaje, opisuje i koristi elemente vektora.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s vektorima (zbraja, oduzima i množi skalarom) i prikazuje ih u ravnini i u koordinatnome sustavu, određuje duljinu vektora, računa skalarni umnožak vektora i primjenjuje ga za uvjet okomitosti vektora.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svojstva vektora u problemskim zadatcima.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Rastavlja vektore koristeći se linearnom kombinacijom vektora (računski ili grafički).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Opisuje vektor, crta vektore u ravnini i u koordinatnome sustavu.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s vektorima (zbraja, oduzima i množi skalarom) prikazanima na razne načine.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Pojam vektora. Računske operacije s vektorima. Duljina vektora. Skalarni umnožak vektora. Okomiti vektori.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 Linearna kombinacija vektora.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B.3.9.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C.3.7.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D.3.2.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jednadžbu pravca.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Prepoznaje, opisuje i crta pravac u koordinatnome sustavu iz njegove jednadžbe i izvodi jednadžbu pravca iz grafičkoga prikaza ili zadanih parametara.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mjeru kuta pravca s pozitivnim dijelom apscise i povezuje ga s koeficijentom smjera.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Crta i određuje pravce paralelne s koordinatnim osima.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Računa udaljenost točke od pravca i mjeru kuta između pravaca.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pravac regresije.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Korelacija s Kemijom.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Grafički prikazuje pravac iz različitih oblika jednadžbe te interpretira koeficijente u jednadžbi pravca.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Jednadžba pravca. Kut između pravaca. Udaljenost točke od pravca.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 Pravac regresije.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B.3.10.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C.3.8.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D.3.3.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jednadžbu kružnice.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Prepoznaje jednadžbu kružnice i iz nje pronalazi duljinu polumjera i koordinate središta kružnice i obratno. Iz grafičkoga prikaza pronalazi jednadžbu kružnice.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Određuje grafički ili računski jednadžbu kružnice u posebnome položaju (dodiruje jednu ili obje koordinatne osi) ili koncentrične kružnice.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Iz općega oblika jednadžbe kružnice određuje središte i polumjer kružnice.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Ispituje međusobni položaj pravca i kružnice. Određuje tangentu na kružnicu.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lastRenderedPageBreak/>
              <w:t>Iz jednadžbe kružnice i grafičkoga prikaza određuje elemente kružnice, i obratno, iz zadanih uvjeta određuje jednadžbu kružnice.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Jednadžba kružnice.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sadržaji: Međusobni položaj pravca i kružnice. Tangenta na kružnicu.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E.3.1.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Bira strategiju i rješava problem rabeći kombinatoriku.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Prepoznaje i opisuje osnovne principe prebrojavanja, permutacije, kombinacije i varijacije.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Objašnjava, računa i daje primjer permutacija, kombinacija i varijacija.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Ilustrira i rješava problem rabeći kombinatoriku.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binomnu formulu.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Rješava probleme rabeći kombinacije i varijacije bez ponavljanja i permutacije.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Kombinatorika. Osnovni princip prebrojavanja. Permutacije, kombinacije i varijacije.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sadržaj: Binomna formula.</w:t>
            </w:r>
          </w:p>
        </w:tc>
      </w:tr>
      <w:tr w:rsidR="00A5678C" w:rsidRPr="00777196" w:rsidTr="00F81577">
        <w:tc>
          <w:tcPr>
            <w:tcW w:w="0" w:type="auto"/>
            <w:shd w:val="clear" w:color="auto" w:fill="E2EFD9" w:themeFill="accent6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B.3.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MAT SŠ C.3.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Primjenjuje jednadžbe elipse, hiperbole i parabole.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IZBORNI ISHOD</w:t>
            </w: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Prepoznaje jednadžbu elipse, hiperbole i parabole i iz nje pronalazi nepoznate elemente krivulje i obratno. Iz grafičkoga prikaza ili zadanih uvjeta pronalazi jednadžbu elipse, hiperbole i parabole.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sadržaji: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Konstruira elipsu, hiperbolu i parabolu.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 xml:space="preserve">Crtice iz povijesti – </w:t>
            </w:r>
            <w:proofErr w:type="spellStart"/>
            <w:r w:rsidRPr="00777196">
              <w:rPr>
                <w:rFonts w:eastAsia="Times New Roman" w:cstheme="minorHAnsi"/>
                <w:lang w:eastAsia="hr-HR"/>
              </w:rPr>
              <w:t>čunjosječnice</w:t>
            </w:r>
            <w:proofErr w:type="spellEnd"/>
            <w:r w:rsidRPr="00777196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5DCE4" w:themeFill="text2" w:themeFillTint="33"/>
            <w:hideMark/>
          </w:tcPr>
          <w:p w:rsidR="00A5678C" w:rsidRPr="00777196" w:rsidRDefault="00A5678C" w:rsidP="00530C9B">
            <w:pPr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Opisuje i skicira elipsu, hiperbolu i parabolu te iz zadanih uvjeta određuje jednadžbu elipse, hiperbole i parabole.</w:t>
            </w:r>
          </w:p>
        </w:tc>
      </w:tr>
      <w:tr w:rsidR="00A5678C" w:rsidRPr="00777196" w:rsidTr="00AD4820">
        <w:tc>
          <w:tcPr>
            <w:tcW w:w="4967" w:type="pct"/>
            <w:gridSpan w:val="3"/>
            <w:hideMark/>
          </w:tcPr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Sadržaj: Jednadžba elipse, hiperbole i parabole.</w:t>
            </w:r>
          </w:p>
          <w:p w:rsidR="00A5678C" w:rsidRPr="00777196" w:rsidRDefault="00A5678C" w:rsidP="00530C9B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777196">
              <w:rPr>
                <w:rFonts w:eastAsia="Times New Roman" w:cstheme="minorHAnsi"/>
                <w:lang w:eastAsia="hr-HR"/>
              </w:rPr>
              <w:t>Prošireni sadržaji: Konstrukcija elipse, hiperbole i parabole.</w:t>
            </w:r>
          </w:p>
        </w:tc>
      </w:tr>
    </w:tbl>
    <w:p w:rsidR="004714D6" w:rsidRDefault="004714D6" w:rsidP="00A5678C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A5678C" w:rsidRPr="00A5678C" w:rsidRDefault="00A5678C" w:rsidP="00A5678C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13FD7" w:rsidRDefault="00E13FD7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D14E31" w:rsidRPr="00E13FD7" w:rsidRDefault="00D14E31" w:rsidP="00D14E31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13FD7">
        <w:rPr>
          <w:rFonts w:asciiTheme="minorHAnsi" w:hAnsiTheme="minorHAnsi" w:cstheme="minorHAnsi"/>
          <w:sz w:val="22"/>
          <w:szCs w:val="22"/>
        </w:rPr>
        <w:t>Izvori</w:t>
      </w:r>
      <w:r>
        <w:rPr>
          <w:rFonts w:asciiTheme="minorHAnsi" w:hAnsiTheme="minorHAnsi" w:cstheme="minorHAnsi"/>
          <w:sz w:val="22"/>
          <w:szCs w:val="22"/>
        </w:rPr>
        <w:t xml:space="preserve"> i dodatni dokumenti:</w:t>
      </w:r>
      <w:r w:rsidRPr="00E13F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14E31" w:rsidRPr="00E13FD7" w:rsidRDefault="00D14E31" w:rsidP="00D14E31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:rsidR="00D14E31" w:rsidRPr="00E45516" w:rsidRDefault="00D14E31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Metodički priručnik za nastavnike, Eksperimentalni program </w:t>
      </w:r>
      <w:r w:rsidRPr="00E45516">
        <w:rPr>
          <w:rFonts w:asciiTheme="minorHAnsi" w:hAnsiTheme="minorHAnsi" w:cstheme="minorHAnsi"/>
          <w:i/>
          <w:iCs/>
          <w:sz w:val="22"/>
          <w:szCs w:val="22"/>
        </w:rPr>
        <w:t xml:space="preserve">Škola za život: </w:t>
      </w:r>
      <w:r w:rsidRPr="00E45516">
        <w:rPr>
          <w:rFonts w:asciiTheme="minorHAnsi" w:hAnsiTheme="minorHAnsi" w:cstheme="minorHAnsi"/>
          <w:sz w:val="22"/>
          <w:szCs w:val="22"/>
        </w:rPr>
        <w:t xml:space="preserve">MATEMATIKA,  1. RAZRED SREDNJE ŠKOLE </w:t>
      </w:r>
    </w:p>
    <w:p w:rsidR="00D14E31" w:rsidRPr="00E45516" w:rsidRDefault="00D14E31" w:rsidP="00D14E31">
      <w:pPr>
        <w:pStyle w:val="Odlomakpopisa"/>
        <w:rPr>
          <w:rFonts w:asciiTheme="minorHAnsi" w:hAnsiTheme="minorHAnsi" w:cstheme="minorHAnsi"/>
        </w:rPr>
      </w:pPr>
    </w:p>
    <w:p w:rsidR="00D14E31" w:rsidRPr="00567BC5" w:rsidRDefault="00D14E31" w:rsidP="00D14E31">
      <w:pPr>
        <w:pStyle w:val="Odlomakpopisa"/>
        <w:numPr>
          <w:ilvl w:val="0"/>
          <w:numId w:val="29"/>
        </w:numPr>
        <w:rPr>
          <w:rStyle w:val="Hiperveza"/>
          <w:rFonts w:asciiTheme="minorHAnsi" w:hAnsiTheme="minorHAnsi" w:cstheme="minorHAnsi"/>
          <w:color w:val="auto"/>
          <w:u w:val="none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Kurikulum matematike (sa svim razinama postignuća ishoda): </w:t>
      </w:r>
      <w:hyperlink r:id="rId14" w:history="1">
        <w:r w:rsidRPr="00E45516">
          <w:rPr>
            <w:rStyle w:val="Hiperveza"/>
            <w:rFonts w:asciiTheme="minorHAnsi" w:hAnsiTheme="minorHAnsi" w:cstheme="minorHAnsi"/>
            <w:sz w:val="22"/>
            <w:szCs w:val="22"/>
          </w:rPr>
          <w:t>https://</w:t>
        </w:r>
      </w:hyperlink>
      <w:hyperlink r:id="rId15" w:history="1">
        <w:r w:rsidRPr="00E45516">
          <w:rPr>
            <w:rStyle w:val="Hiperveza"/>
            <w:rFonts w:asciiTheme="minorHAnsi" w:hAnsiTheme="minorHAnsi" w:cstheme="minorHAnsi"/>
            <w:sz w:val="22"/>
            <w:szCs w:val="22"/>
          </w:rPr>
          <w:t>mzo.gov.hr/istaknute-teme/odgoj-i-obrazovanje/nacionalni-kurikulum/predmetni-kurikulumi/539</w:t>
        </w:r>
      </w:hyperlink>
    </w:p>
    <w:p w:rsidR="00D14E31" w:rsidRPr="00567BC5" w:rsidRDefault="00D14E31" w:rsidP="00D14E31">
      <w:pPr>
        <w:pStyle w:val="Odlomakpopisa"/>
        <w:rPr>
          <w:rFonts w:asciiTheme="minorHAnsi" w:hAnsiTheme="minorHAnsi" w:cstheme="minorHAnsi"/>
        </w:rPr>
      </w:pPr>
    </w:p>
    <w:p w:rsidR="00D14E31" w:rsidRPr="00D14E31" w:rsidRDefault="00D14E31" w:rsidP="00D14E31">
      <w:pPr>
        <w:pStyle w:val="Odlomakpopisa"/>
        <w:numPr>
          <w:ilvl w:val="0"/>
          <w:numId w:val="29"/>
        </w:numPr>
        <w:rPr>
          <w:rStyle w:val="Hiperveza"/>
          <w:rFonts w:asciiTheme="minorHAnsi" w:hAnsiTheme="minorHAnsi" w:cstheme="minorHAnsi"/>
          <w:color w:val="auto"/>
          <w:u w:val="none"/>
        </w:rPr>
      </w:pPr>
      <w:r w:rsidRPr="00587C58">
        <w:rPr>
          <w:rFonts w:asciiTheme="minorHAnsi" w:hAnsiTheme="minorHAnsi" w:cstheme="minorHAnsi"/>
          <w:sz w:val="22"/>
          <w:szCs w:val="22"/>
        </w:rPr>
        <w:lastRenderedPageBreak/>
        <w:t>Ispitni katalog s portala e-sfera (</w:t>
      </w:r>
      <w:r>
        <w:rPr>
          <w:rFonts w:asciiTheme="minorHAnsi" w:hAnsiTheme="minorHAnsi" w:cstheme="minorHAnsi"/>
          <w:sz w:val="22"/>
          <w:szCs w:val="22"/>
        </w:rPr>
        <w:t>dostupno</w:t>
      </w:r>
      <w:r w:rsidRPr="00587C58">
        <w:rPr>
          <w:rFonts w:asciiTheme="minorHAnsi" w:hAnsiTheme="minorHAnsi" w:cstheme="minorHAnsi"/>
          <w:sz w:val="22"/>
          <w:szCs w:val="22"/>
        </w:rPr>
        <w:t xml:space="preserve"> nastavnicima) </w:t>
      </w:r>
      <w:hyperlink r:id="rId16" w:history="1">
        <w:r w:rsidRPr="00D14E31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Matematika 3 - Vrednujemo naučeno.pdf</w:t>
        </w:r>
      </w:hyperlink>
    </w:p>
    <w:p w:rsidR="00D14E31" w:rsidRDefault="00D14E31" w:rsidP="00D14E31">
      <w:pPr>
        <w:pStyle w:val="Odlomakpopisa"/>
        <w:rPr>
          <w:rStyle w:val="Hiperveza"/>
          <w:rFonts w:asciiTheme="minorHAnsi" w:hAnsiTheme="minorHAnsi" w:cstheme="minorHAnsi"/>
          <w:color w:val="auto"/>
          <w:u w:val="none"/>
        </w:rPr>
      </w:pPr>
    </w:p>
    <w:p w:rsidR="00D14E31" w:rsidRPr="00D14E31" w:rsidRDefault="00D14E31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D14E31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Metodički priručnik s portala e-sfera </w:t>
      </w:r>
      <w:r w:rsidRPr="00D14E31">
        <w:rPr>
          <w:rFonts w:asciiTheme="minorHAnsi" w:hAnsiTheme="minorHAnsi" w:cstheme="minorHAnsi"/>
          <w:sz w:val="22"/>
          <w:szCs w:val="22"/>
        </w:rPr>
        <w:t xml:space="preserve">(dostupno nastavnicima) </w:t>
      </w:r>
      <w:r w:rsidRPr="00D14E31">
        <w:rPr>
          <w:rFonts w:asciiTheme="minorHAnsi" w:hAnsiTheme="minorHAnsi" w:cstheme="minorHAnsi"/>
          <w:sz w:val="22"/>
          <w:szCs w:val="22"/>
          <w:u w:val="single"/>
        </w:rPr>
        <w:t>Matematika 3 – pomoćnik u nastavi, 2.izdanje</w:t>
      </w:r>
    </w:p>
    <w:p w:rsidR="00D14E31" w:rsidRPr="00D14E31" w:rsidRDefault="00D14E31" w:rsidP="00D14E31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D14E31" w:rsidRDefault="00D14E31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45516">
        <w:rPr>
          <w:rFonts w:asciiTheme="minorHAnsi" w:hAnsiTheme="minorHAnsi" w:cstheme="minorHAnsi"/>
          <w:sz w:val="22"/>
          <w:szCs w:val="22"/>
        </w:rPr>
        <w:t xml:space="preserve">Pročišćena verzija </w:t>
      </w:r>
      <w:r w:rsidRPr="00E4551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PRAVILNIK-a O NAČINIMA, POSTUPCIMA I ELEMENTIMA VREDNOVANJA UČENIKA U OSNOVNOJ I SREDNJOJ ŠKOLI</w:t>
      </w:r>
      <w:r w:rsidRPr="00E45516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962968">
          <w:rPr>
            <w:rStyle w:val="Hiperveza"/>
            <w:rFonts w:asciiTheme="minorHAnsi" w:hAnsiTheme="minorHAnsi" w:cstheme="minorHAnsi"/>
            <w:sz w:val="22"/>
            <w:szCs w:val="22"/>
          </w:rPr>
          <w:t>http://www.propisi.hr/print.php?id=10606</w:t>
        </w:r>
      </w:hyperlink>
    </w:p>
    <w:p w:rsidR="00D14E31" w:rsidRPr="00522A6D" w:rsidRDefault="00D14E31" w:rsidP="00D14E31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D14E31" w:rsidRPr="00522A6D" w:rsidRDefault="000300BB" w:rsidP="00D14E31">
      <w:pPr>
        <w:pStyle w:val="Odlomakpopisa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hyperlink r:id="rId18" w:history="1">
        <w:r w:rsidR="00D14E31" w:rsidRPr="00522A6D">
          <w:rPr>
            <w:rStyle w:val="Hiperveza"/>
            <w:rFonts w:asciiTheme="minorHAnsi" w:hAnsiTheme="minorHAnsi" w:cstheme="minorHAnsi"/>
            <w:sz w:val="22"/>
            <w:szCs w:val="22"/>
          </w:rPr>
          <w:t>https://www.ncvvo.hr</w:t>
        </w:r>
      </w:hyperlink>
      <w:hyperlink r:id="rId19" w:history="1">
        <w:r w:rsidR="00D14E31" w:rsidRPr="00522A6D">
          <w:rPr>
            <w:rStyle w:val="Hiperveza"/>
            <w:rFonts w:asciiTheme="minorHAnsi" w:hAnsiTheme="minorHAnsi" w:cstheme="minorHAnsi"/>
            <w:sz w:val="22"/>
            <w:szCs w:val="22"/>
          </w:rPr>
          <w:t>/</w:t>
        </w:r>
      </w:hyperlink>
      <w:r w:rsidR="00D14E31">
        <w:rPr>
          <w:rFonts w:asciiTheme="minorHAnsi" w:hAnsiTheme="minorHAnsi" w:cstheme="minorHAnsi"/>
          <w:sz w:val="22"/>
          <w:szCs w:val="22"/>
        </w:rPr>
        <w:t xml:space="preserve"> (državna matura)</w:t>
      </w:r>
    </w:p>
    <w:p w:rsidR="00D14E31" w:rsidRPr="00522A6D" w:rsidRDefault="00D14E31" w:rsidP="00D14E31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6C6485" w:rsidRDefault="006C6485" w:rsidP="000217E8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ED730A" w:rsidRDefault="00ED730A" w:rsidP="00ED730A">
      <w:pPr>
        <w:jc w:val="right"/>
        <w:rPr>
          <w:rFonts w:cstheme="minorHAnsi"/>
        </w:rPr>
      </w:pPr>
      <w:r w:rsidRPr="00ED730A">
        <w:rPr>
          <w:rFonts w:cstheme="minorHAnsi"/>
        </w:rPr>
        <w:t>MARICA DOLENEC-JURINIĆ,</w:t>
      </w:r>
      <w:r>
        <w:rPr>
          <w:rFonts w:cstheme="minorHAnsi"/>
        </w:rPr>
        <w:t xml:space="preserve"> </w:t>
      </w:r>
      <w:r w:rsidRPr="00ED730A">
        <w:rPr>
          <w:rFonts w:cstheme="minorHAnsi"/>
        </w:rPr>
        <w:t>prof.</w:t>
      </w:r>
    </w:p>
    <w:p w:rsidR="00ED730A" w:rsidRDefault="00ED730A" w:rsidP="00ED730A">
      <w:pPr>
        <w:jc w:val="right"/>
        <w:rPr>
          <w:rFonts w:cstheme="minorHAnsi"/>
        </w:rPr>
      </w:pPr>
      <w:r>
        <w:rPr>
          <w:rFonts w:cstheme="minorHAnsi"/>
        </w:rPr>
        <w:t>Srednja škola Ivanec</w:t>
      </w:r>
    </w:p>
    <w:p w:rsidR="000217E8" w:rsidRPr="00ED730A" w:rsidRDefault="00ED730A" w:rsidP="00ED730A">
      <w:pPr>
        <w:jc w:val="right"/>
        <w:rPr>
          <w:rFonts w:cstheme="minorHAnsi"/>
        </w:rPr>
      </w:pPr>
      <w:r>
        <w:rPr>
          <w:rFonts w:cstheme="minorHAnsi"/>
        </w:rPr>
        <w:t>Rujan 20</w:t>
      </w:r>
      <w:r w:rsidR="00A5678C">
        <w:rPr>
          <w:rFonts w:cstheme="minorHAnsi"/>
        </w:rPr>
        <w:t>2</w:t>
      </w:r>
      <w:r w:rsidR="003C1482">
        <w:rPr>
          <w:rFonts w:cstheme="minorHAnsi"/>
        </w:rPr>
        <w:t>2</w:t>
      </w:r>
      <w:r>
        <w:rPr>
          <w:rFonts w:cstheme="minorHAnsi"/>
        </w:rPr>
        <w:t>.</w:t>
      </w:r>
    </w:p>
    <w:sectPr w:rsidR="000217E8" w:rsidRPr="00ED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C19"/>
    <w:multiLevelType w:val="hybridMultilevel"/>
    <w:tmpl w:val="E800D8A0"/>
    <w:lvl w:ilvl="0" w:tplc="0AE6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A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C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26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28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2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C4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4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007FF"/>
    <w:multiLevelType w:val="hybridMultilevel"/>
    <w:tmpl w:val="F5B2512E"/>
    <w:lvl w:ilvl="0" w:tplc="BE02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8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A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6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4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8E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110622"/>
    <w:multiLevelType w:val="hybridMultilevel"/>
    <w:tmpl w:val="D462433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A9F"/>
    <w:multiLevelType w:val="hybridMultilevel"/>
    <w:tmpl w:val="C74C5FC4"/>
    <w:lvl w:ilvl="0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146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D7C9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C8D08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329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EEBA1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5FD60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77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840E9A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4" w15:restartNumberingAfterBreak="0">
    <w:nsid w:val="0A436346"/>
    <w:multiLevelType w:val="hybridMultilevel"/>
    <w:tmpl w:val="E1725FC6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9926E3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E3E08DB6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F2B227BA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50BEEE2E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EB7A52AE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3D7C16BA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467A19A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C0D435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5" w15:restartNumberingAfterBreak="0">
    <w:nsid w:val="0AC841A5"/>
    <w:multiLevelType w:val="hybridMultilevel"/>
    <w:tmpl w:val="357AE6C4"/>
    <w:lvl w:ilvl="0" w:tplc="8C7288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E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29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2D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88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65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0E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9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66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F5AAC"/>
    <w:multiLevelType w:val="hybridMultilevel"/>
    <w:tmpl w:val="54A0F9AA"/>
    <w:lvl w:ilvl="0" w:tplc="759A19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E0CF1"/>
    <w:multiLevelType w:val="hybridMultilevel"/>
    <w:tmpl w:val="40520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017DA"/>
    <w:multiLevelType w:val="hybridMultilevel"/>
    <w:tmpl w:val="8DF6970C"/>
    <w:lvl w:ilvl="0" w:tplc="2F948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8B5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25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A7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A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63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5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0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04C9"/>
    <w:multiLevelType w:val="hybridMultilevel"/>
    <w:tmpl w:val="A8404448"/>
    <w:lvl w:ilvl="0" w:tplc="11EE3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2F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AF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EC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8C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E4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6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3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89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E35F8E"/>
    <w:multiLevelType w:val="hybridMultilevel"/>
    <w:tmpl w:val="BF90A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AA1"/>
    <w:multiLevelType w:val="hybridMultilevel"/>
    <w:tmpl w:val="898A1A9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E3C"/>
    <w:multiLevelType w:val="hybridMultilevel"/>
    <w:tmpl w:val="2D3A538C"/>
    <w:lvl w:ilvl="0" w:tplc="A42A8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2E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0A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3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8A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E8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C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C3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8B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6992"/>
    <w:multiLevelType w:val="hybridMultilevel"/>
    <w:tmpl w:val="88C09B0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E7A80"/>
    <w:multiLevelType w:val="hybridMultilevel"/>
    <w:tmpl w:val="2D486D4E"/>
    <w:lvl w:ilvl="0" w:tplc="F5742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4D8018E"/>
    <w:multiLevelType w:val="hybridMultilevel"/>
    <w:tmpl w:val="184A1CC6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73CCC8FC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F3A3764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69D6CCD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1CCA826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29028A3E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DF24F3E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4CEAA6E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DED0632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16" w15:restartNumberingAfterBreak="0">
    <w:nsid w:val="352505AB"/>
    <w:multiLevelType w:val="hybridMultilevel"/>
    <w:tmpl w:val="338289DE"/>
    <w:lvl w:ilvl="0" w:tplc="8BEA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0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E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00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8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2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6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C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A7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807130"/>
    <w:multiLevelType w:val="hybridMultilevel"/>
    <w:tmpl w:val="0CBCE86E"/>
    <w:lvl w:ilvl="0" w:tplc="86A83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8D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B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A4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23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E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0D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40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8D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32E93"/>
    <w:multiLevelType w:val="hybridMultilevel"/>
    <w:tmpl w:val="CE1EE47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143BF"/>
    <w:multiLevelType w:val="hybridMultilevel"/>
    <w:tmpl w:val="71F2C6F4"/>
    <w:lvl w:ilvl="0" w:tplc="3544C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44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4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24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E2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5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68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C9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2B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70F7C"/>
    <w:multiLevelType w:val="hybridMultilevel"/>
    <w:tmpl w:val="0A34B8D6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139DD"/>
    <w:multiLevelType w:val="hybridMultilevel"/>
    <w:tmpl w:val="2AF8DACC"/>
    <w:lvl w:ilvl="0" w:tplc="704EF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09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4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C3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06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2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85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08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E0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949F8"/>
    <w:multiLevelType w:val="hybridMultilevel"/>
    <w:tmpl w:val="0AB66B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8168CB"/>
    <w:multiLevelType w:val="hybridMultilevel"/>
    <w:tmpl w:val="98684C5C"/>
    <w:lvl w:ilvl="0" w:tplc="18AAB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ACD"/>
    <w:multiLevelType w:val="hybridMultilevel"/>
    <w:tmpl w:val="32A06DEE"/>
    <w:lvl w:ilvl="0" w:tplc="041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7726711A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6138058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E1CABDD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C1CC31B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C98A68E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D70A48E8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5F2C7FF4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3D485842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343002"/>
    <w:multiLevelType w:val="hybridMultilevel"/>
    <w:tmpl w:val="D8BA11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52D7F"/>
    <w:multiLevelType w:val="hybridMultilevel"/>
    <w:tmpl w:val="023C2C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230F3"/>
    <w:multiLevelType w:val="hybridMultilevel"/>
    <w:tmpl w:val="563A74C0"/>
    <w:lvl w:ilvl="0" w:tplc="32928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9908AE"/>
    <w:multiLevelType w:val="hybridMultilevel"/>
    <w:tmpl w:val="7C02DEC8"/>
    <w:lvl w:ilvl="0" w:tplc="378EB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A96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8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B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43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C3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C36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62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7"/>
  </w:num>
  <w:num w:numId="5">
    <w:abstractNumId w:val="17"/>
  </w:num>
  <w:num w:numId="6">
    <w:abstractNumId w:val="28"/>
  </w:num>
  <w:num w:numId="7">
    <w:abstractNumId w:val="12"/>
  </w:num>
  <w:num w:numId="8">
    <w:abstractNumId w:val="16"/>
  </w:num>
  <w:num w:numId="9">
    <w:abstractNumId w:val="25"/>
  </w:num>
  <w:num w:numId="10">
    <w:abstractNumId w:val="9"/>
  </w:num>
  <w:num w:numId="11">
    <w:abstractNumId w:val="0"/>
  </w:num>
  <w:num w:numId="12">
    <w:abstractNumId w:val="4"/>
  </w:num>
  <w:num w:numId="13">
    <w:abstractNumId w:val="15"/>
  </w:num>
  <w:num w:numId="14">
    <w:abstractNumId w:val="24"/>
  </w:num>
  <w:num w:numId="15">
    <w:abstractNumId w:val="1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20"/>
  </w:num>
  <w:num w:numId="21">
    <w:abstractNumId w:val="5"/>
  </w:num>
  <w:num w:numId="22">
    <w:abstractNumId w:val="26"/>
  </w:num>
  <w:num w:numId="23">
    <w:abstractNumId w:val="18"/>
  </w:num>
  <w:num w:numId="24">
    <w:abstractNumId w:val="27"/>
  </w:num>
  <w:num w:numId="25">
    <w:abstractNumId w:val="21"/>
  </w:num>
  <w:num w:numId="26">
    <w:abstractNumId w:val="8"/>
  </w:num>
  <w:num w:numId="27">
    <w:abstractNumId w:val="13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B0"/>
    <w:rsid w:val="000217E8"/>
    <w:rsid w:val="000300BB"/>
    <w:rsid w:val="002659B0"/>
    <w:rsid w:val="003C1482"/>
    <w:rsid w:val="0046200E"/>
    <w:rsid w:val="004714D6"/>
    <w:rsid w:val="004B7E70"/>
    <w:rsid w:val="00681B1F"/>
    <w:rsid w:val="006C6485"/>
    <w:rsid w:val="00813EA1"/>
    <w:rsid w:val="00A5678C"/>
    <w:rsid w:val="00AD4820"/>
    <w:rsid w:val="00C54BBF"/>
    <w:rsid w:val="00D14E31"/>
    <w:rsid w:val="00E13FD7"/>
    <w:rsid w:val="00ED730A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F22F-8D43-4A4C-AEFD-0357328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rsid w:val="00681B1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Hiperveza">
    <w:name w:val="Hyperlink"/>
    <w:basedOn w:val="Zadanifontodlomka"/>
    <w:uiPriority w:val="99"/>
    <w:unhideWhenUsed/>
    <w:rsid w:val="000217E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1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14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ncvvo.h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zo.gov.hr/istaknute-teme/odgoj-i-obrazovanje/nacionalni-kurikulum/predmetni-kurikulumi/53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propisi.hr/print.php?id=106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publication/download-product-material?id=7ccd7e3c-f730-408a-a229-ae6088fd59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narodne-novine.nn.hr/clanci/sluzbeni/2010_09_112_2973.html" TargetMode="External"/><Relationship Id="rId1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ncvvo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publication/download-product-material?id=7ccd7e3c-f730-408a-a229-ae6088fd59ca" TargetMode="External"/><Relationship Id="rId14" Type="http://schemas.openxmlformats.org/officeDocument/2006/relationships/hyperlink" Target="https://mzo.gov.hr/istaknute-teme/odgoj-i-obrazovanje/nacionalni-kurikulum/predmetni-kurikulumi/53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Dolenec Jurinić</dc:creator>
  <cp:keywords/>
  <dc:description/>
  <cp:lastModifiedBy>Iskra</cp:lastModifiedBy>
  <cp:revision>2</cp:revision>
  <dcterms:created xsi:type="dcterms:W3CDTF">2022-09-29T07:46:00Z</dcterms:created>
  <dcterms:modified xsi:type="dcterms:W3CDTF">2022-09-29T07:46:00Z</dcterms:modified>
</cp:coreProperties>
</file>